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  <w:r w:rsidRPr="00471B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1873250</wp:posOffset>
            </wp:positionH>
            <wp:positionV relativeFrom="paragraph">
              <wp:posOffset>-109220</wp:posOffset>
            </wp:positionV>
            <wp:extent cx="2377440" cy="768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59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jc w:val="center"/>
      </w:pPr>
      <w:r w:rsidRPr="00471B35">
        <w:rPr>
          <w:b/>
          <w:bCs/>
        </w:rPr>
        <w:t>2018 METŲ VEIKLOS ATASKAITA</w:t>
      </w: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00" w:lineRule="exact"/>
      </w:pPr>
    </w:p>
    <w:p w:rsidR="0006607B" w:rsidRPr="00471B35" w:rsidRDefault="0006607B" w:rsidP="0006607B">
      <w:pPr>
        <w:widowControl w:val="0"/>
        <w:autoSpaceDE w:val="0"/>
        <w:autoSpaceDN w:val="0"/>
        <w:adjustRightInd w:val="0"/>
        <w:spacing w:line="226" w:lineRule="exact"/>
      </w:pPr>
    </w:p>
    <w:p w:rsidR="0006607B" w:rsidRPr="00D55FE3" w:rsidRDefault="0006607B" w:rsidP="0006607B">
      <w:pPr>
        <w:widowControl w:val="0"/>
        <w:overflowPunct w:val="0"/>
        <w:autoSpaceDE w:val="0"/>
        <w:autoSpaceDN w:val="0"/>
        <w:adjustRightInd w:val="0"/>
        <w:ind w:right="20"/>
        <w:jc w:val="right"/>
      </w:pPr>
      <w:bookmarkStart w:id="0" w:name="_GoBack"/>
      <w:r w:rsidRPr="00D55FE3">
        <w:t>Patvirtinta 2019-03-21 visuotinio narių susirinkimo,</w:t>
      </w:r>
    </w:p>
    <w:p w:rsidR="0006607B" w:rsidRPr="00D55FE3" w:rsidRDefault="0006607B" w:rsidP="0006607B">
      <w:pPr>
        <w:widowControl w:val="0"/>
        <w:overflowPunct w:val="0"/>
        <w:autoSpaceDE w:val="0"/>
        <w:autoSpaceDN w:val="0"/>
        <w:adjustRightInd w:val="0"/>
        <w:ind w:right="20"/>
        <w:jc w:val="right"/>
      </w:pPr>
      <w:r w:rsidRPr="00D55FE3">
        <w:t xml:space="preserve">protokolo Nr. </w:t>
      </w:r>
      <w:r w:rsidRPr="00D55FE3">
        <w:rPr>
          <w:lang w:eastAsia="lt-LT"/>
        </w:rPr>
        <w:t>Nr. LIB-VNS-</w:t>
      </w:r>
      <w:r w:rsidR="001621C9" w:rsidRPr="00D55FE3">
        <w:rPr>
          <w:lang w:eastAsia="lt-LT"/>
        </w:rPr>
        <w:t>5</w:t>
      </w:r>
    </w:p>
    <w:bookmarkEnd w:id="0"/>
    <w:p w:rsidR="0006607B" w:rsidRDefault="0006607B" w:rsidP="00616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607B" w:rsidRDefault="0006607B" w:rsidP="00616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607B" w:rsidRDefault="0006607B" w:rsidP="00616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6EE3" w:rsidRDefault="00616EE3" w:rsidP="00616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2C81">
        <w:rPr>
          <w:b/>
          <w:bCs/>
        </w:rPr>
        <w:t>AIŠKINAM</w:t>
      </w:r>
      <w:r w:rsidR="00833327">
        <w:rPr>
          <w:b/>
          <w:bCs/>
        </w:rPr>
        <w:t>ASIS</w:t>
      </w:r>
      <w:r w:rsidRPr="00262C81">
        <w:rPr>
          <w:b/>
          <w:bCs/>
        </w:rPr>
        <w:t xml:space="preserve"> RAŠT</w:t>
      </w:r>
      <w:r w:rsidR="00833327">
        <w:rPr>
          <w:b/>
          <w:bCs/>
        </w:rPr>
        <w:t>AS</w:t>
      </w:r>
    </w:p>
    <w:p w:rsidR="00833327" w:rsidRDefault="00833327" w:rsidP="00616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5903" w:rsidRDefault="00575903" w:rsidP="00616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33327" w:rsidRPr="00262C81" w:rsidRDefault="00833327" w:rsidP="00616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szCs w:val="24"/>
        </w:rPr>
        <w:t>Bendroji dalis</w:t>
      </w:r>
    </w:p>
    <w:p w:rsidR="00BC2A32" w:rsidRDefault="00BC2A32">
      <w:pPr>
        <w:ind w:left="4678" w:right="-82" w:firstLine="12"/>
        <w:jc w:val="both"/>
      </w:pPr>
    </w:p>
    <w:p w:rsidR="00833327" w:rsidRPr="00262C81" w:rsidRDefault="00833327" w:rsidP="00833327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62C81">
        <w:t>Organizacija įsteigta</w:t>
      </w:r>
      <w:r w:rsidRPr="00262C81">
        <w:rPr>
          <w:b/>
          <w:bCs/>
        </w:rPr>
        <w:t>:</w:t>
      </w:r>
      <w:r w:rsidRPr="00262C81">
        <w:t xml:space="preserve"> 2015 m. lapkričio 5 d. </w:t>
      </w:r>
    </w:p>
    <w:p w:rsidR="00833327" w:rsidRDefault="00833327" w:rsidP="00833327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62C81">
        <w:t xml:space="preserve">Teisinė forma: asociacija. </w:t>
      </w:r>
    </w:p>
    <w:p w:rsidR="00833327" w:rsidRDefault="008143E3" w:rsidP="00833327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8143E3">
        <w:rPr>
          <w:bCs/>
        </w:rPr>
        <w:t>Lietuvos imitacinių bendrovių asociacij</w:t>
      </w:r>
      <w:r w:rsidR="00315F9B">
        <w:rPr>
          <w:bCs/>
        </w:rPr>
        <w:t>os</w:t>
      </w:r>
      <w:r w:rsidRPr="008143E3">
        <w:rPr>
          <w:bCs/>
        </w:rPr>
        <w:t xml:space="preserve"> „</w:t>
      </w:r>
      <w:proofErr w:type="spellStart"/>
      <w:r w:rsidRPr="008143E3">
        <w:rPr>
          <w:bCs/>
        </w:rPr>
        <w:t>Liba</w:t>
      </w:r>
      <w:proofErr w:type="spellEnd"/>
      <w:r w:rsidRPr="008143E3">
        <w:rPr>
          <w:bCs/>
        </w:rPr>
        <w:t>“</w:t>
      </w:r>
      <w:r w:rsidRPr="00315F9B">
        <w:rPr>
          <w:bCs/>
        </w:rPr>
        <w:t xml:space="preserve"> kodas: 304163624</w:t>
      </w:r>
      <w:r w:rsidR="00833327" w:rsidRPr="00315F9B">
        <w:rPr>
          <w:bCs/>
        </w:rPr>
        <w:t>, buveinė</w:t>
      </w:r>
      <w:r w:rsidR="00833327" w:rsidRPr="00833327">
        <w:t xml:space="preserve"> (adresas)</w:t>
      </w:r>
      <w:r w:rsidR="00833327">
        <w:t>:</w:t>
      </w:r>
      <w:r>
        <w:t xml:space="preserve"> </w:t>
      </w:r>
      <w:r w:rsidRPr="008143E3">
        <w:t>Saltoniškių g. 58-117, LT-08105 Vilnius</w:t>
      </w:r>
      <w:r>
        <w:t>.</w:t>
      </w:r>
    </w:p>
    <w:p w:rsidR="008143E3" w:rsidRPr="008143E3" w:rsidRDefault="008143E3" w:rsidP="00315F9B">
      <w:pPr>
        <w:widowControl w:val="0"/>
        <w:numPr>
          <w:ilvl w:val="0"/>
          <w:numId w:val="4"/>
        </w:numPr>
        <w:shd w:val="clear" w:color="auto" w:fill="FFFFFF"/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</w:rPr>
      </w:pPr>
      <w:r w:rsidRPr="00315F9B">
        <w:rPr>
          <w:bCs/>
        </w:rPr>
        <w:t>V</w:t>
      </w:r>
      <w:r w:rsidR="00833327" w:rsidRPr="00315F9B">
        <w:rPr>
          <w:bCs/>
        </w:rPr>
        <w:t>eiklos apibūdinimas:</w:t>
      </w:r>
      <w:r w:rsidRPr="00315F9B">
        <w:rPr>
          <w:bCs/>
        </w:rPr>
        <w:t xml:space="preserve"> Asociacija „</w:t>
      </w:r>
      <w:proofErr w:type="spellStart"/>
      <w:r w:rsidRPr="00315F9B">
        <w:rPr>
          <w:bCs/>
        </w:rPr>
        <w:t>Liba</w:t>
      </w:r>
      <w:proofErr w:type="spellEnd"/>
      <w:r w:rsidRPr="00315F9B">
        <w:rPr>
          <w:bCs/>
        </w:rPr>
        <w:t xml:space="preserve">“ vienija Lietuvos Respublikoje veikiančias institucijas, kuriose veikia imitacinės bendrovės, šių bendrovių vadovus, pedagogus ir praktikantus, dirbančius ar dirbusius jose, rėmėjus ir socialinius partnerius, kitus fizinius bei juridinius asmenis </w:t>
      </w:r>
      <w:r w:rsidR="00315F9B" w:rsidRPr="00315F9B">
        <w:rPr>
          <w:bCs/>
        </w:rPr>
        <w:t>ir t</w:t>
      </w:r>
      <w:r w:rsidRPr="008143E3">
        <w:rPr>
          <w:bCs/>
        </w:rPr>
        <w:t>obulinti imitacinės bendrovės modelį pagal tikslinių grupių (praktikantų, pedagogų ar kitų) poreikius</w:t>
      </w:r>
      <w:r w:rsidR="00315F9B" w:rsidRPr="00315F9B">
        <w:rPr>
          <w:bCs/>
        </w:rPr>
        <w:t>.</w:t>
      </w:r>
    </w:p>
    <w:p w:rsidR="00833327" w:rsidRPr="00315F9B" w:rsidRDefault="00833327" w:rsidP="00833327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</w:rPr>
      </w:pPr>
      <w:r w:rsidRPr="00315F9B">
        <w:rPr>
          <w:bCs/>
        </w:rPr>
        <w:t>Registr</w:t>
      </w:r>
      <w:r w:rsidR="00315F9B" w:rsidRPr="00315F9B">
        <w:rPr>
          <w:bCs/>
        </w:rPr>
        <w:t>o tvarkytojas -Juridinių asmenų registras.</w:t>
      </w:r>
    </w:p>
    <w:p w:rsidR="00833327" w:rsidRPr="00315F9B" w:rsidRDefault="00833327" w:rsidP="00833327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</w:rPr>
      </w:pPr>
      <w:r w:rsidRPr="00315F9B">
        <w:rPr>
          <w:bCs/>
        </w:rPr>
        <w:t>Informacija apie dalyvavimą projektuose:</w:t>
      </w:r>
    </w:p>
    <w:p w:rsidR="00833327" w:rsidRPr="0046153B" w:rsidRDefault="0046153B" w:rsidP="0046153B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</w:pPr>
      <w:r>
        <w:rPr>
          <w:szCs w:val="24"/>
        </w:rPr>
        <w:t xml:space="preserve">6.1. </w:t>
      </w:r>
      <w:r w:rsidR="0006607B">
        <w:rPr>
          <w:szCs w:val="24"/>
        </w:rPr>
        <w:t>P</w:t>
      </w:r>
      <w:r w:rsidR="00833327" w:rsidRPr="0046153B">
        <w:rPr>
          <w:szCs w:val="24"/>
        </w:rPr>
        <w:t xml:space="preserve">radėtas </w:t>
      </w:r>
      <w:r w:rsidR="0006607B">
        <w:rPr>
          <w:szCs w:val="24"/>
        </w:rPr>
        <w:t xml:space="preserve">Erasmus+ </w:t>
      </w:r>
      <w:r w:rsidR="0006607B" w:rsidRPr="0006607B">
        <w:rPr>
          <w:szCs w:val="24"/>
        </w:rPr>
        <w:t>KA3 politikos inovacijų iniciatyvos </w:t>
      </w:r>
      <w:r w:rsidR="0006607B" w:rsidRPr="004D7D9A">
        <w:t>projektas “</w:t>
      </w:r>
      <w:proofErr w:type="spellStart"/>
      <w:r w:rsidR="0006607B" w:rsidRPr="004D7D9A">
        <w:t>Reducing</w:t>
      </w:r>
      <w:proofErr w:type="spellEnd"/>
      <w:r w:rsidR="0006607B" w:rsidRPr="004D7D9A">
        <w:t xml:space="preserve"> </w:t>
      </w:r>
      <w:proofErr w:type="spellStart"/>
      <w:r w:rsidR="0006607B" w:rsidRPr="004D7D9A">
        <w:t>Upper</w:t>
      </w:r>
      <w:proofErr w:type="spellEnd"/>
      <w:r w:rsidR="0006607B" w:rsidRPr="004D7D9A">
        <w:t xml:space="preserve"> </w:t>
      </w:r>
      <w:proofErr w:type="spellStart"/>
      <w:r w:rsidR="0006607B" w:rsidRPr="004D7D9A">
        <w:t>Secondary</w:t>
      </w:r>
      <w:proofErr w:type="spellEnd"/>
      <w:r w:rsidR="0006607B" w:rsidRPr="004D7D9A">
        <w:t xml:space="preserve"> ESL </w:t>
      </w:r>
      <w:proofErr w:type="spellStart"/>
      <w:r w:rsidR="0006607B" w:rsidRPr="004D7D9A">
        <w:t>with</w:t>
      </w:r>
      <w:proofErr w:type="spellEnd"/>
      <w:r w:rsidR="0006607B" w:rsidRPr="004D7D9A">
        <w:t xml:space="preserve"> </w:t>
      </w:r>
      <w:proofErr w:type="spellStart"/>
      <w:r w:rsidR="0006607B" w:rsidRPr="004D7D9A">
        <w:t>Practice</w:t>
      </w:r>
      <w:proofErr w:type="spellEnd"/>
      <w:r w:rsidR="0006607B" w:rsidRPr="004D7D9A">
        <w:t xml:space="preserve"> </w:t>
      </w:r>
      <w:proofErr w:type="spellStart"/>
      <w:r w:rsidR="0006607B" w:rsidRPr="004D7D9A">
        <w:t>Enterprise</w:t>
      </w:r>
      <w:proofErr w:type="spellEnd"/>
      <w:r w:rsidR="0006607B" w:rsidRPr="004D7D9A">
        <w:t xml:space="preserve"> (</w:t>
      </w:r>
      <w:hyperlink r:id="rId9" w:tgtFrame="_blank" w:history="1">
        <w:r w:rsidR="0006607B" w:rsidRPr="004D7D9A">
          <w:t>RUSESL</w:t>
        </w:r>
      </w:hyperlink>
      <w:r w:rsidR="0006607B" w:rsidRPr="004D7D9A">
        <w:t>) Nr. 592114-EPP-1-2017-1-DE-EPPKA3-IPI-SOC-IN“.</w:t>
      </w:r>
      <w:r w:rsidR="0006607B" w:rsidRPr="0006607B">
        <w:rPr>
          <w:szCs w:val="24"/>
        </w:rPr>
        <w:t xml:space="preserve"> Projekto trukmė: 2018-01-15 – 2020-01-14. Projekto koordinatorius -</w:t>
      </w:r>
      <w:proofErr w:type="spellStart"/>
      <w:r w:rsidR="0006607B" w:rsidRPr="0006607B">
        <w:rPr>
          <w:szCs w:val="24"/>
        </w:rPr>
        <w:t>Europen</w:t>
      </w:r>
      <w:proofErr w:type="spellEnd"/>
      <w:r w:rsidR="0006607B" w:rsidRPr="0006607B">
        <w:rPr>
          <w:szCs w:val="24"/>
        </w:rPr>
        <w:t xml:space="preserve"> </w:t>
      </w:r>
      <w:proofErr w:type="spellStart"/>
      <w:r w:rsidR="0006607B" w:rsidRPr="0006607B">
        <w:rPr>
          <w:szCs w:val="24"/>
        </w:rPr>
        <w:t>Pen</w:t>
      </w:r>
      <w:proofErr w:type="spellEnd"/>
      <w:r w:rsidR="0006607B" w:rsidRPr="0006607B">
        <w:rPr>
          <w:szCs w:val="24"/>
        </w:rPr>
        <w:t xml:space="preserve"> International asociacija, Vokietija</w:t>
      </w:r>
    </w:p>
    <w:p w:rsidR="0046153B" w:rsidRPr="0046153B" w:rsidRDefault="0046153B" w:rsidP="0046153B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jc w:val="both"/>
      </w:pPr>
      <w:r>
        <w:t xml:space="preserve">6.2. </w:t>
      </w:r>
      <w:r w:rsidR="0006607B">
        <w:t xml:space="preserve">Pradėtas įgyvendinti </w:t>
      </w:r>
      <w:r w:rsidR="0006607B" w:rsidRPr="0006607B">
        <w:t>KA2 strateginių partnerysčių projektas „</w:t>
      </w:r>
      <w:proofErr w:type="spellStart"/>
      <w:r w:rsidR="0006607B" w:rsidRPr="0006607B">
        <w:t>Flexible</w:t>
      </w:r>
      <w:proofErr w:type="spellEnd"/>
      <w:r w:rsidR="0006607B" w:rsidRPr="0006607B">
        <w:t xml:space="preserve"> </w:t>
      </w:r>
      <w:proofErr w:type="spellStart"/>
      <w:r w:rsidR="0006607B" w:rsidRPr="0006607B">
        <w:t>Educational</w:t>
      </w:r>
      <w:proofErr w:type="spellEnd"/>
      <w:r w:rsidR="0006607B" w:rsidRPr="0006607B">
        <w:t xml:space="preserve"> </w:t>
      </w:r>
      <w:proofErr w:type="spellStart"/>
      <w:r w:rsidR="0006607B" w:rsidRPr="0006607B">
        <w:t>Tool</w:t>
      </w:r>
      <w:proofErr w:type="spellEnd"/>
      <w:r w:rsidR="0006607B" w:rsidRPr="0006607B">
        <w:t xml:space="preserve"> </w:t>
      </w:r>
      <w:proofErr w:type="spellStart"/>
      <w:r w:rsidR="0006607B" w:rsidRPr="0006607B">
        <w:t>for</w:t>
      </w:r>
      <w:proofErr w:type="spellEnd"/>
      <w:r w:rsidR="0006607B" w:rsidRPr="0006607B">
        <w:t xml:space="preserve"> </w:t>
      </w:r>
      <w:proofErr w:type="spellStart"/>
      <w:r w:rsidR="0006607B" w:rsidRPr="0006607B">
        <w:t>Leadership</w:t>
      </w:r>
      <w:proofErr w:type="spellEnd"/>
      <w:r w:rsidR="0006607B" w:rsidRPr="0006607B">
        <w:t xml:space="preserve"> </w:t>
      </w:r>
      <w:proofErr w:type="spellStart"/>
      <w:r w:rsidR="0006607B" w:rsidRPr="0006607B">
        <w:t>Skills</w:t>
      </w:r>
      <w:proofErr w:type="spellEnd"/>
      <w:r w:rsidR="0006607B" w:rsidRPr="0006607B">
        <w:t xml:space="preserve"> </w:t>
      </w:r>
      <w:proofErr w:type="spellStart"/>
      <w:r w:rsidR="0006607B" w:rsidRPr="0006607B">
        <w:t>Development</w:t>
      </w:r>
      <w:proofErr w:type="spellEnd"/>
      <w:r w:rsidR="0006607B" w:rsidRPr="0006607B">
        <w:t xml:space="preserve">“ (FETLED) </w:t>
      </w:r>
      <w:r w:rsidR="0006607B">
        <w:t xml:space="preserve">Nr. </w:t>
      </w:r>
      <w:r w:rsidR="0006607B" w:rsidRPr="0006607B">
        <w:t>2018-1-LT01-KA202-047026</w:t>
      </w:r>
      <w:r w:rsidR="0006607B">
        <w:t xml:space="preserve">. </w:t>
      </w:r>
      <w:r w:rsidR="0006607B" w:rsidRPr="0006607B">
        <w:t>Projekto trukmė: 2018-12-01 – 2020-01-31. Projekto koordinatorius</w:t>
      </w:r>
      <w:r w:rsidR="0006607B">
        <w:t xml:space="preserve"> - Asociacija LIBA</w:t>
      </w:r>
      <w:r w:rsidR="00315F9B">
        <w:t>.</w:t>
      </w:r>
    </w:p>
    <w:p w:rsidR="00833327" w:rsidRPr="00262C81" w:rsidRDefault="00833327" w:rsidP="00833327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62C81">
        <w:t>Samdomų darbuotojų skaičius 2018 metų pabaigoje: 3.</w:t>
      </w:r>
      <w:r>
        <w:t xml:space="preserve"> </w:t>
      </w:r>
      <w:r w:rsidR="0034333F">
        <w:t xml:space="preserve">Visi priimti į darbą pagal terminuotas sutartis projektų RUSESL ir FETLED įgyvendinimui. </w:t>
      </w:r>
      <w:r>
        <w:t>Du iš jų priimti į darbą metų prad</w:t>
      </w:r>
      <w:r w:rsidR="0046153B">
        <w:t>ž</w:t>
      </w:r>
      <w:r>
        <w:t>ioje -</w:t>
      </w:r>
      <w:r w:rsidRPr="0034333F">
        <w:t xml:space="preserve">nuo 2018-01-15, vienas </w:t>
      </w:r>
      <w:r w:rsidR="004D7D9A">
        <w:t xml:space="preserve">- </w:t>
      </w:r>
      <w:r>
        <w:t xml:space="preserve">metų pabaigoje  </w:t>
      </w:r>
      <w:r w:rsidR="004D7D9A">
        <w:t xml:space="preserve">nuo </w:t>
      </w:r>
      <w:r w:rsidRPr="0034333F">
        <w:t>2018-12</w:t>
      </w:r>
      <w:r w:rsidR="0006607B" w:rsidRPr="0034333F">
        <w:t>-</w:t>
      </w:r>
      <w:r w:rsidR="0034333F" w:rsidRPr="0034333F">
        <w:t>03</w:t>
      </w:r>
      <w:r w:rsidR="0034333F">
        <w:t>.</w:t>
      </w:r>
    </w:p>
    <w:p w:rsidR="0046153B" w:rsidRDefault="0046153B" w:rsidP="0046153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62C81">
        <w:t xml:space="preserve">Asociacijos finansiniai metai yra kalendoriniai metai, t. y. dvylikos mėnesių laikotarpis, kuris prasideda sausio mėn. 1 d. ir pasibaigia gruodžio mėn. 31 d. </w:t>
      </w:r>
    </w:p>
    <w:p w:rsidR="0046153B" w:rsidRPr="00262C81" w:rsidRDefault="0046153B" w:rsidP="0046153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Pradėjus vykdyti projektus, nuo 2018-01-15  pagal terminuotą darbo sutartį </w:t>
      </w:r>
      <w:r w:rsidR="004D7D9A">
        <w:t xml:space="preserve">(iki </w:t>
      </w:r>
      <w:r w:rsidR="004D7D9A" w:rsidRPr="0034333F">
        <w:t>2020-01-31</w:t>
      </w:r>
      <w:r w:rsidR="004D7D9A">
        <w:t xml:space="preserve">) </w:t>
      </w:r>
      <w:r>
        <w:t>priimta dirbti finansi</w:t>
      </w:r>
      <w:r w:rsidR="0034333F">
        <w:t>ninkė</w:t>
      </w:r>
      <w:r w:rsidR="004D7D9A">
        <w:t>.</w:t>
      </w:r>
    </w:p>
    <w:p w:rsidR="0046153B" w:rsidRDefault="0046153B" w:rsidP="0046153B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62C81">
        <w:t xml:space="preserve">Narių skaičius 2018 metų pabaigoje: </w:t>
      </w:r>
      <w:r w:rsidRPr="0006607B">
        <w:t>4</w:t>
      </w:r>
      <w:r w:rsidR="0006607B" w:rsidRPr="0006607B">
        <w:t>3</w:t>
      </w:r>
      <w:r w:rsidRPr="0006607B">
        <w:t xml:space="preserve">. </w:t>
      </w:r>
    </w:p>
    <w:p w:rsidR="00833327" w:rsidRPr="0006607B" w:rsidRDefault="00833327" w:rsidP="008333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262C81">
        <w:t xml:space="preserve">Valdyba </w:t>
      </w:r>
      <w:r w:rsidRPr="0006607B">
        <w:t>(išrinkta 201</w:t>
      </w:r>
      <w:r w:rsidR="0006607B" w:rsidRPr="0006607B">
        <w:t>8</w:t>
      </w:r>
      <w:r w:rsidRPr="0006607B">
        <w:t xml:space="preserve"> </w:t>
      </w:r>
      <w:r w:rsidR="0006607B" w:rsidRPr="0006607B">
        <w:t>kovo 23</w:t>
      </w:r>
      <w:r w:rsidRPr="0006607B">
        <w:t xml:space="preserve"> d.): Dovilė Dilienė, Marius Ignatonis, Alvydas Mackevičius, Ana Samuilova, Adelė Stonienė. </w:t>
      </w:r>
    </w:p>
    <w:p w:rsidR="00651E66" w:rsidRDefault="00833327" w:rsidP="00B212A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 w:rsidRPr="00E15E7A">
        <w:t xml:space="preserve">Finansinės ataskaitos sudarytos vadovaujantis </w:t>
      </w:r>
      <w:r w:rsidR="00E15E7A" w:rsidRPr="00E15E7A">
        <w:t xml:space="preserve">„Dėl pelno nesiekiančių juridinių asmenų buhalterinės apskaitos, finansinių ataskaitų sudarymo ir pateikimo ir politinės kampanijos dalyvių neatlygintinai gauto turto ir paslaugų įvertinimo taisyklių patvirtinimo“ </w:t>
      </w:r>
      <w:r w:rsidRPr="00E15E7A">
        <w:t xml:space="preserve">Taisyklėmis, patvirtintomis </w:t>
      </w:r>
      <w:r w:rsidRPr="00B212A7">
        <w:t>Lietuvos Respublikos finansų ministro 2004 m. lapkričio 22 d. įsakymu Nr. 1K-372</w:t>
      </w:r>
      <w:r w:rsidR="004D7D9A">
        <w:t>.</w:t>
      </w:r>
    </w:p>
    <w:p w:rsidR="004D7D9A" w:rsidRPr="00E15E7A" w:rsidRDefault="004D7D9A" w:rsidP="004D7D9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E15E7A" w:rsidRDefault="00E15E7A" w:rsidP="00E15E7A">
      <w:pPr>
        <w:autoSpaceDE w:val="0"/>
        <w:autoSpaceDN w:val="0"/>
        <w:adjustRightInd w:val="0"/>
        <w:rPr>
          <w:bCs/>
        </w:rPr>
      </w:pPr>
    </w:p>
    <w:p w:rsidR="00575903" w:rsidRDefault="00575903" w:rsidP="00E15E7A">
      <w:pPr>
        <w:autoSpaceDE w:val="0"/>
        <w:autoSpaceDN w:val="0"/>
        <w:adjustRightInd w:val="0"/>
        <w:rPr>
          <w:bCs/>
        </w:rPr>
      </w:pPr>
    </w:p>
    <w:p w:rsidR="00E15E7A" w:rsidRDefault="00E15E7A" w:rsidP="00E15E7A">
      <w:pPr>
        <w:jc w:val="center"/>
        <w:rPr>
          <w:szCs w:val="24"/>
        </w:rPr>
      </w:pPr>
      <w:r>
        <w:rPr>
          <w:szCs w:val="24"/>
        </w:rPr>
        <w:t>Aiškinamojo rašto pastabos</w:t>
      </w:r>
    </w:p>
    <w:p w:rsidR="00E15E7A" w:rsidRPr="00E15E7A" w:rsidRDefault="00E15E7A" w:rsidP="00E15E7A">
      <w:pPr>
        <w:autoSpaceDE w:val="0"/>
        <w:autoSpaceDN w:val="0"/>
        <w:adjustRightInd w:val="0"/>
        <w:rPr>
          <w:bCs/>
        </w:rPr>
      </w:pPr>
    </w:p>
    <w:p w:rsidR="00B212A7" w:rsidRPr="005F0375" w:rsidRDefault="005F0375" w:rsidP="00C543F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b/>
        </w:rPr>
        <w:t>1.</w:t>
      </w:r>
      <w:r w:rsidR="001A5352">
        <w:rPr>
          <w:b/>
        </w:rPr>
        <w:t xml:space="preserve"> </w:t>
      </w:r>
      <w:r w:rsidR="00B212A7" w:rsidRPr="00B212A7">
        <w:rPr>
          <w:b/>
        </w:rPr>
        <w:t>Nebaigtos vykdyti sutartys</w:t>
      </w:r>
      <w:r w:rsidR="008B7655">
        <w:rPr>
          <w:b/>
        </w:rPr>
        <w:t>.</w:t>
      </w:r>
      <w:r>
        <w:rPr>
          <w:b/>
        </w:rPr>
        <w:t xml:space="preserve"> </w:t>
      </w:r>
      <w:r w:rsidRPr="00FC795F">
        <w:t xml:space="preserve">Parodomos gauta suma </w:t>
      </w:r>
      <w:r w:rsidR="00FC795F">
        <w:t xml:space="preserve">ES </w:t>
      </w:r>
      <w:r w:rsidRPr="00FC795F">
        <w:t>projekt</w:t>
      </w:r>
      <w:r w:rsidR="00FC795F" w:rsidRPr="00FC795F">
        <w:t>ų</w:t>
      </w:r>
      <w:r w:rsidRPr="00FC795F">
        <w:t xml:space="preserve"> vykdymui</w:t>
      </w:r>
      <w:r w:rsidR="00FC795F">
        <w:t>.</w:t>
      </w:r>
    </w:p>
    <w:p w:rsidR="00B212A7" w:rsidRDefault="00B212A7" w:rsidP="00C543F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p w:rsidR="00B212A7" w:rsidRDefault="005F0375" w:rsidP="00C543F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B212A7">
        <w:rPr>
          <w:b/>
        </w:rPr>
        <w:t xml:space="preserve">. </w:t>
      </w:r>
      <w:r>
        <w:rPr>
          <w:b/>
        </w:rPr>
        <w:t>Kitos</w:t>
      </w:r>
      <w:r w:rsidR="008B7655" w:rsidRPr="00B212A7">
        <w:rPr>
          <w:b/>
        </w:rPr>
        <w:t xml:space="preserve"> gautinos sumos</w:t>
      </w:r>
      <w:r w:rsidR="008B7655">
        <w:rPr>
          <w:b/>
        </w:rPr>
        <w:t>.</w:t>
      </w:r>
      <w:r>
        <w:rPr>
          <w:b/>
        </w:rPr>
        <w:t xml:space="preserve"> </w:t>
      </w:r>
      <w:r w:rsidR="001669CD">
        <w:t>Tai</w:t>
      </w:r>
      <w:r w:rsidRPr="005F0375">
        <w:t xml:space="preserve"> gautinos sumos iš Europos Sąjungos fondų dviejų projektų įgyvendinimui (</w:t>
      </w:r>
      <w:r>
        <w:t>31521)</w:t>
      </w:r>
      <w:r w:rsidRPr="005F0375">
        <w:t>.</w:t>
      </w:r>
      <w:r w:rsidR="00360C2E">
        <w:t xml:space="preserve"> </w:t>
      </w:r>
    </w:p>
    <w:p w:rsidR="00B212A7" w:rsidRDefault="00B212A7" w:rsidP="00C543F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p w:rsidR="00651E66" w:rsidRPr="00C543F4" w:rsidRDefault="005F0375" w:rsidP="00C543F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="008B7655">
        <w:rPr>
          <w:b/>
          <w:bCs/>
        </w:rPr>
        <w:t xml:space="preserve">. </w:t>
      </w:r>
      <w:r w:rsidR="00651E66" w:rsidRPr="00C543F4">
        <w:rPr>
          <w:b/>
          <w:bCs/>
        </w:rPr>
        <w:t>Pinigai ir pinigų ekvivalentai</w:t>
      </w:r>
      <w:r w:rsidR="008B7655">
        <w:rPr>
          <w:b/>
          <w:bCs/>
        </w:rPr>
        <w:t xml:space="preserve">. </w:t>
      </w:r>
    </w:p>
    <w:p w:rsidR="00651E66" w:rsidRDefault="00651E66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262C81">
        <w:rPr>
          <w:bCs/>
        </w:rPr>
        <w:t>Pinigai yra a</w:t>
      </w:r>
      <w:r w:rsidR="007B278C">
        <w:rPr>
          <w:bCs/>
        </w:rPr>
        <w:t>p</w:t>
      </w:r>
      <w:r w:rsidRPr="00262C81">
        <w:rPr>
          <w:bCs/>
        </w:rPr>
        <w:t xml:space="preserve">skaitomi </w:t>
      </w:r>
      <w:r>
        <w:rPr>
          <w:bCs/>
        </w:rPr>
        <w:t>2 a</w:t>
      </w:r>
      <w:r w:rsidRPr="00262C81">
        <w:rPr>
          <w:bCs/>
        </w:rPr>
        <w:t>tsiskaitomo</w:t>
      </w:r>
      <w:r>
        <w:rPr>
          <w:bCs/>
        </w:rPr>
        <w:t>siose</w:t>
      </w:r>
      <w:r w:rsidRPr="00262C81">
        <w:rPr>
          <w:bCs/>
        </w:rPr>
        <w:t xml:space="preserve"> sąskaito</w:t>
      </w:r>
      <w:r>
        <w:rPr>
          <w:bCs/>
        </w:rPr>
        <w:t>s</w:t>
      </w:r>
      <w:r w:rsidRPr="00262C81">
        <w:rPr>
          <w:bCs/>
        </w:rPr>
        <w:t xml:space="preserve">e, eurais. Bendra </w:t>
      </w:r>
      <w:r w:rsidR="007B278C">
        <w:rPr>
          <w:bCs/>
        </w:rPr>
        <w:t xml:space="preserve">gautų </w:t>
      </w:r>
      <w:r w:rsidRPr="00262C81">
        <w:rPr>
          <w:bCs/>
        </w:rPr>
        <w:t>pinigų suma 201</w:t>
      </w:r>
      <w:r>
        <w:rPr>
          <w:bCs/>
        </w:rPr>
        <w:t>8</w:t>
      </w:r>
      <w:r w:rsidRPr="00262C81">
        <w:rPr>
          <w:bCs/>
        </w:rPr>
        <w:t xml:space="preserve"> metais sudarė </w:t>
      </w:r>
      <w:r w:rsidRPr="00651E66">
        <w:rPr>
          <w:bCs/>
        </w:rPr>
        <w:t xml:space="preserve">36778,80 </w:t>
      </w:r>
      <w:r w:rsidRPr="00262C81">
        <w:rPr>
          <w:bCs/>
        </w:rPr>
        <w:t>EUR. Likutis atsiskaitomo</w:t>
      </w:r>
      <w:r>
        <w:rPr>
          <w:bCs/>
        </w:rPr>
        <w:t>siose</w:t>
      </w:r>
      <w:r w:rsidRPr="00262C81">
        <w:rPr>
          <w:bCs/>
        </w:rPr>
        <w:t xml:space="preserve"> sąskaito</w:t>
      </w:r>
      <w:r>
        <w:rPr>
          <w:bCs/>
        </w:rPr>
        <w:t>s</w:t>
      </w:r>
      <w:r w:rsidRPr="00262C81">
        <w:rPr>
          <w:bCs/>
        </w:rPr>
        <w:t>e 201</w:t>
      </w:r>
      <w:r>
        <w:rPr>
          <w:bCs/>
        </w:rPr>
        <w:t>8</w:t>
      </w:r>
      <w:r w:rsidRPr="00262C81">
        <w:rPr>
          <w:bCs/>
        </w:rPr>
        <w:t xml:space="preserve">-12-31 sudarė </w:t>
      </w:r>
      <w:r w:rsidRPr="00651E66">
        <w:rPr>
          <w:bCs/>
        </w:rPr>
        <w:t xml:space="preserve">16011,65 </w:t>
      </w:r>
      <w:r w:rsidRPr="00262C81">
        <w:rPr>
          <w:bCs/>
        </w:rPr>
        <w:t>eurų. Kasos asociacijoje nėra.</w:t>
      </w:r>
    </w:p>
    <w:p w:rsidR="008B7655" w:rsidRPr="00262C81" w:rsidRDefault="008B7655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</w:p>
    <w:p w:rsidR="005F0375" w:rsidRPr="00506713" w:rsidRDefault="005F0375" w:rsidP="001A535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4</w:t>
      </w:r>
      <w:r w:rsidR="00C543F4" w:rsidRPr="00C543F4">
        <w:rPr>
          <w:b/>
          <w:bCs/>
        </w:rPr>
        <w:t xml:space="preserve">. </w:t>
      </w:r>
      <w:r w:rsidR="00C543F4" w:rsidRPr="001A5352">
        <w:rPr>
          <w:b/>
          <w:bCs/>
        </w:rPr>
        <w:t>F</w:t>
      </w:r>
      <w:r w:rsidR="001A5352" w:rsidRPr="001A5352">
        <w:rPr>
          <w:b/>
          <w:bCs/>
        </w:rPr>
        <w:t>inansavimas.</w:t>
      </w:r>
      <w:r w:rsidR="001A5352">
        <w:rPr>
          <w:b/>
          <w:bCs/>
        </w:rPr>
        <w:t xml:space="preserve"> </w:t>
      </w:r>
      <w:r w:rsidRPr="00506713">
        <w:rPr>
          <w:bCs/>
        </w:rPr>
        <w:t>Finansavimas pagal šaltinius</w:t>
      </w:r>
      <w:r w:rsidR="00506713" w:rsidRPr="00506713">
        <w:rPr>
          <w:bCs/>
        </w:rPr>
        <w:t>:</w:t>
      </w:r>
    </w:p>
    <w:p w:rsidR="00506713" w:rsidRDefault="001A5352" w:rsidP="00506713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Tikslinis finansavimas </w:t>
      </w:r>
      <w:r w:rsidR="007C318F">
        <w:rPr>
          <w:bCs/>
        </w:rPr>
        <w:t xml:space="preserve">ES </w:t>
      </w:r>
      <w:r>
        <w:rPr>
          <w:bCs/>
        </w:rPr>
        <w:t>t</w:t>
      </w:r>
      <w:r w:rsidR="00506713" w:rsidRPr="00506713">
        <w:rPr>
          <w:bCs/>
        </w:rPr>
        <w:t>arptautini</w:t>
      </w:r>
      <w:r w:rsidR="007C318F">
        <w:rPr>
          <w:bCs/>
        </w:rPr>
        <w:t>ų</w:t>
      </w:r>
      <w:r w:rsidR="00506713" w:rsidRPr="00506713">
        <w:rPr>
          <w:bCs/>
        </w:rPr>
        <w:t xml:space="preserve"> projektų vykdymui iš Švietimo mainų paramos fondo</w:t>
      </w:r>
      <w:r w:rsidR="00506713">
        <w:rPr>
          <w:bCs/>
        </w:rPr>
        <w:t>;</w:t>
      </w:r>
    </w:p>
    <w:p w:rsidR="00506713" w:rsidRDefault="007C318F" w:rsidP="00506713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Tikslinis finansavimas i</w:t>
      </w:r>
      <w:r w:rsidR="00506713">
        <w:rPr>
          <w:bCs/>
        </w:rPr>
        <w:t>š valstybės biudžeto -LR švietimo ir mokslo ministerijos;</w:t>
      </w:r>
    </w:p>
    <w:p w:rsidR="007C318F" w:rsidRDefault="007C318F" w:rsidP="00506713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Nario mokestis;</w:t>
      </w:r>
    </w:p>
    <w:p w:rsidR="007C318F" w:rsidRPr="007C318F" w:rsidRDefault="007C318F" w:rsidP="007C318F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Kitas finansavimas i</w:t>
      </w:r>
      <w:r w:rsidR="00506713">
        <w:rPr>
          <w:bCs/>
        </w:rPr>
        <w:t>š privačių asmenų</w:t>
      </w:r>
      <w:r>
        <w:rPr>
          <w:bCs/>
        </w:rPr>
        <w:t xml:space="preserve"> ir </w:t>
      </w:r>
      <w:r w:rsidRPr="007C318F">
        <w:rPr>
          <w:bCs/>
        </w:rPr>
        <w:t>2 proc. gyventojų pajamų</w:t>
      </w:r>
      <w:r>
        <w:rPr>
          <w:bCs/>
        </w:rPr>
        <w:t xml:space="preserve"> </w:t>
      </w:r>
      <w:r w:rsidRPr="007C318F">
        <w:rPr>
          <w:bCs/>
        </w:rPr>
        <w:t>mokesčio parama</w:t>
      </w:r>
      <w:r>
        <w:rPr>
          <w:bCs/>
        </w:rPr>
        <w:t>.</w:t>
      </w:r>
    </w:p>
    <w:p w:rsidR="00CA6185" w:rsidRDefault="00CA6185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p w:rsidR="00506713" w:rsidRDefault="00506713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Gautos </w:t>
      </w:r>
      <w:r w:rsidR="007C318F">
        <w:rPr>
          <w:b/>
          <w:bCs/>
        </w:rPr>
        <w:t>finansavimo sumos</w:t>
      </w:r>
      <w:r>
        <w:rPr>
          <w:b/>
          <w:bCs/>
        </w:rPr>
        <w:t xml:space="preserve"> per 2018 metus</w:t>
      </w:r>
      <w:r w:rsidR="001A5352">
        <w:rPr>
          <w:b/>
          <w:bCs/>
        </w:rPr>
        <w:t xml:space="preserve"> ir jų panaudojimas</w:t>
      </w:r>
      <w:r>
        <w:rPr>
          <w:b/>
          <w:bCs/>
        </w:rPr>
        <w:t>:</w:t>
      </w:r>
    </w:p>
    <w:p w:rsidR="006260C2" w:rsidRDefault="006260C2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0"/>
        <w:gridCol w:w="1291"/>
        <w:gridCol w:w="1421"/>
        <w:gridCol w:w="1154"/>
        <w:gridCol w:w="2522"/>
      </w:tblGrid>
      <w:tr w:rsidR="007C318F" w:rsidRPr="001A5352" w:rsidTr="002F68EC">
        <w:tc>
          <w:tcPr>
            <w:tcW w:w="185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Aprašymas</w:t>
            </w:r>
          </w:p>
        </w:tc>
        <w:tc>
          <w:tcPr>
            <w:tcW w:w="139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Likutis 2018 sausio 1 d.</w:t>
            </w:r>
          </w:p>
        </w:tc>
        <w:tc>
          <w:tcPr>
            <w:tcW w:w="129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Gauta per 2018 metus</w:t>
            </w:r>
          </w:p>
        </w:tc>
        <w:tc>
          <w:tcPr>
            <w:tcW w:w="142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Panaudota per 2018 metus</w:t>
            </w:r>
          </w:p>
        </w:tc>
        <w:tc>
          <w:tcPr>
            <w:tcW w:w="1154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 xml:space="preserve">Likutis </w:t>
            </w:r>
          </w:p>
        </w:tc>
        <w:tc>
          <w:tcPr>
            <w:tcW w:w="2522" w:type="dxa"/>
          </w:tcPr>
          <w:p w:rsidR="007C318F" w:rsidRPr="001A5352" w:rsidRDefault="00D46A15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7C318F">
              <w:rPr>
                <w:bCs/>
              </w:rPr>
              <w:t>astabos</w:t>
            </w:r>
          </w:p>
        </w:tc>
      </w:tr>
      <w:tr w:rsidR="007C318F" w:rsidRPr="001A5352" w:rsidTr="002F68EC">
        <w:tc>
          <w:tcPr>
            <w:tcW w:w="185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Projektas RUSESL</w:t>
            </w:r>
          </w:p>
        </w:tc>
        <w:tc>
          <w:tcPr>
            <w:tcW w:w="139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0</w:t>
            </w:r>
          </w:p>
        </w:tc>
        <w:tc>
          <w:tcPr>
            <w:tcW w:w="129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75</w:t>
            </w:r>
            <w:r>
              <w:rPr>
                <w:bCs/>
              </w:rPr>
              <w:t>70.8</w:t>
            </w:r>
          </w:p>
        </w:tc>
        <w:tc>
          <w:tcPr>
            <w:tcW w:w="142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75</w:t>
            </w:r>
            <w:r>
              <w:rPr>
                <w:bCs/>
              </w:rPr>
              <w:t>70.80</w:t>
            </w:r>
          </w:p>
        </w:tc>
        <w:tc>
          <w:tcPr>
            <w:tcW w:w="1154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0</w:t>
            </w:r>
          </w:p>
        </w:tc>
        <w:tc>
          <w:tcPr>
            <w:tcW w:w="2522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C318F" w:rsidRPr="001A5352" w:rsidTr="002F68EC">
        <w:tc>
          <w:tcPr>
            <w:tcW w:w="185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Projektas FETLED</w:t>
            </w:r>
          </w:p>
        </w:tc>
        <w:tc>
          <w:tcPr>
            <w:tcW w:w="139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0</w:t>
            </w:r>
          </w:p>
        </w:tc>
        <w:tc>
          <w:tcPr>
            <w:tcW w:w="129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23950,00</w:t>
            </w:r>
          </w:p>
        </w:tc>
        <w:tc>
          <w:tcPr>
            <w:tcW w:w="1421" w:type="dxa"/>
          </w:tcPr>
          <w:p w:rsidR="007C318F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8995.35</w:t>
            </w:r>
          </w:p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54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14954,65</w:t>
            </w:r>
          </w:p>
        </w:tc>
        <w:tc>
          <w:tcPr>
            <w:tcW w:w="2522" w:type="dxa"/>
          </w:tcPr>
          <w:p w:rsidR="007C318F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C318F" w:rsidRPr="001A5352" w:rsidTr="002F68EC">
        <w:tc>
          <w:tcPr>
            <w:tcW w:w="185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LR švietimo ir  mokslo ministerija</w:t>
            </w:r>
          </w:p>
        </w:tc>
        <w:tc>
          <w:tcPr>
            <w:tcW w:w="139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0</w:t>
            </w:r>
          </w:p>
        </w:tc>
        <w:tc>
          <w:tcPr>
            <w:tcW w:w="129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2300</w:t>
            </w:r>
          </w:p>
        </w:tc>
        <w:tc>
          <w:tcPr>
            <w:tcW w:w="142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2300</w:t>
            </w:r>
          </w:p>
        </w:tc>
        <w:tc>
          <w:tcPr>
            <w:tcW w:w="1154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0</w:t>
            </w:r>
          </w:p>
        </w:tc>
        <w:tc>
          <w:tcPr>
            <w:tcW w:w="2522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C318F" w:rsidRPr="001A5352" w:rsidTr="002F68EC">
        <w:tc>
          <w:tcPr>
            <w:tcW w:w="185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Nario mokesčiai</w:t>
            </w:r>
          </w:p>
        </w:tc>
        <w:tc>
          <w:tcPr>
            <w:tcW w:w="139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291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395</w:t>
            </w:r>
          </w:p>
        </w:tc>
        <w:tc>
          <w:tcPr>
            <w:tcW w:w="1421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154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395</w:t>
            </w:r>
          </w:p>
        </w:tc>
        <w:tc>
          <w:tcPr>
            <w:tcW w:w="2522" w:type="dxa"/>
          </w:tcPr>
          <w:p w:rsidR="007C318F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Per 2017 metus surinkti nario mok. panaudoti </w:t>
            </w:r>
            <w:r w:rsidR="00987848">
              <w:rPr>
                <w:bCs/>
              </w:rPr>
              <w:t>p</w:t>
            </w:r>
            <w:r w:rsidR="00BD0CCA">
              <w:rPr>
                <w:bCs/>
              </w:rPr>
              <w:t>rojekto RUSESL</w:t>
            </w:r>
            <w:r w:rsidR="00987848">
              <w:rPr>
                <w:bCs/>
              </w:rPr>
              <w:t xml:space="preserve"> veikloms kaip</w:t>
            </w:r>
            <w:r w:rsidR="00BD0CCA">
              <w:rPr>
                <w:bCs/>
              </w:rPr>
              <w:t xml:space="preserve"> nuosava</w:t>
            </w:r>
            <w:r w:rsidR="00987848">
              <w:rPr>
                <w:bCs/>
              </w:rPr>
              <w:t>s</w:t>
            </w:r>
            <w:r w:rsidR="00BD0CCA">
              <w:rPr>
                <w:bCs/>
              </w:rPr>
              <w:t xml:space="preserve"> indėli</w:t>
            </w:r>
            <w:r w:rsidR="00987848">
              <w:rPr>
                <w:bCs/>
              </w:rPr>
              <w:t>s</w:t>
            </w:r>
          </w:p>
        </w:tc>
      </w:tr>
      <w:tr w:rsidR="007C318F" w:rsidRPr="001A5352" w:rsidTr="002F68EC">
        <w:tc>
          <w:tcPr>
            <w:tcW w:w="1850" w:type="dxa"/>
          </w:tcPr>
          <w:p w:rsidR="007C318F" w:rsidRPr="001A5352" w:rsidRDefault="007C318F" w:rsidP="002F68EC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 xml:space="preserve">2 proc. </w:t>
            </w:r>
            <w:r w:rsidR="002F68EC">
              <w:rPr>
                <w:bCs/>
              </w:rPr>
              <w:t>GPM</w:t>
            </w:r>
            <w:r w:rsidRPr="001A5352">
              <w:rPr>
                <w:bCs/>
              </w:rPr>
              <w:t xml:space="preserve"> parama</w:t>
            </w:r>
          </w:p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0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411,89</w:t>
            </w:r>
          </w:p>
        </w:tc>
        <w:tc>
          <w:tcPr>
            <w:tcW w:w="129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260</w:t>
            </w:r>
            <w:r>
              <w:rPr>
                <w:bCs/>
              </w:rPr>
              <w:t>,00</w:t>
            </w:r>
          </w:p>
        </w:tc>
        <w:tc>
          <w:tcPr>
            <w:tcW w:w="1421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671,89</w:t>
            </w:r>
          </w:p>
        </w:tc>
        <w:tc>
          <w:tcPr>
            <w:tcW w:w="1154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22" w:type="dxa"/>
          </w:tcPr>
          <w:p w:rsidR="007C318F" w:rsidRDefault="00575903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Panaudota:</w:t>
            </w:r>
          </w:p>
          <w:p w:rsidR="00987848" w:rsidRPr="004D7D9A" w:rsidRDefault="00987848" w:rsidP="0044115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4D7D9A">
              <w:rPr>
                <w:bCs/>
              </w:rPr>
              <w:t>UAB „Interneto vizija“ už svetainės talpinimą 86,97</w:t>
            </w:r>
          </w:p>
          <w:p w:rsidR="00987848" w:rsidRPr="004D7D9A" w:rsidRDefault="00987848" w:rsidP="0044115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4D7D9A">
              <w:rPr>
                <w:bCs/>
              </w:rPr>
              <w:t>Antspaudo gamyba 22,94</w:t>
            </w:r>
          </w:p>
          <w:p w:rsidR="00987848" w:rsidRDefault="00987848" w:rsidP="0044115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4D7D9A">
              <w:rPr>
                <w:bCs/>
              </w:rPr>
              <w:t xml:space="preserve">UAB </w:t>
            </w:r>
            <w:r w:rsidR="00575903">
              <w:rPr>
                <w:bCs/>
              </w:rPr>
              <w:t>„</w:t>
            </w:r>
            <w:proofErr w:type="spellStart"/>
            <w:r w:rsidRPr="004D7D9A">
              <w:rPr>
                <w:bCs/>
              </w:rPr>
              <w:t>Sivis</w:t>
            </w:r>
            <w:proofErr w:type="spellEnd"/>
            <w:r w:rsidR="00575903">
              <w:rPr>
                <w:bCs/>
              </w:rPr>
              <w:t xml:space="preserve">“ (spauda) </w:t>
            </w:r>
            <w:r w:rsidRPr="004D7D9A">
              <w:rPr>
                <w:bCs/>
              </w:rPr>
              <w:t xml:space="preserve"> 5,00</w:t>
            </w:r>
          </w:p>
          <w:p w:rsidR="00D46A15" w:rsidRPr="001A5352" w:rsidRDefault="00575903" w:rsidP="0044115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75903">
              <w:rPr>
                <w:bCs/>
              </w:rPr>
              <w:t>P</w:t>
            </w:r>
            <w:r w:rsidR="00D46A15">
              <w:rPr>
                <w:bCs/>
              </w:rPr>
              <w:t>rojekt</w:t>
            </w:r>
            <w:r w:rsidR="00441155">
              <w:rPr>
                <w:bCs/>
              </w:rPr>
              <w:t>ui</w:t>
            </w:r>
            <w:r w:rsidR="00D46A15">
              <w:rPr>
                <w:bCs/>
              </w:rPr>
              <w:t xml:space="preserve"> RUSESL </w:t>
            </w:r>
            <w:r w:rsidR="00441155">
              <w:rPr>
                <w:bCs/>
              </w:rPr>
              <w:t xml:space="preserve">- </w:t>
            </w:r>
            <w:r w:rsidR="00D46A15">
              <w:rPr>
                <w:bCs/>
              </w:rPr>
              <w:t>nuosava</w:t>
            </w:r>
            <w:r w:rsidR="00441155">
              <w:rPr>
                <w:bCs/>
              </w:rPr>
              <w:t>s</w:t>
            </w:r>
            <w:r w:rsidR="00D46A15">
              <w:rPr>
                <w:bCs/>
              </w:rPr>
              <w:t xml:space="preserve"> indėli</w:t>
            </w:r>
            <w:r w:rsidR="00441155">
              <w:rPr>
                <w:bCs/>
              </w:rPr>
              <w:t>s 556,98</w:t>
            </w:r>
          </w:p>
        </w:tc>
      </w:tr>
      <w:tr w:rsidR="007C318F" w:rsidRPr="001A5352" w:rsidTr="002F68EC">
        <w:tc>
          <w:tcPr>
            <w:tcW w:w="1850" w:type="dxa"/>
          </w:tcPr>
          <w:p w:rsidR="007C318F" w:rsidRPr="001A5352" w:rsidRDefault="007C318F" w:rsidP="001A5352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Fizinių asmenų parama</w:t>
            </w:r>
          </w:p>
        </w:tc>
        <w:tc>
          <w:tcPr>
            <w:tcW w:w="1390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352">
              <w:rPr>
                <w:bCs/>
              </w:rPr>
              <w:t>0</w:t>
            </w:r>
          </w:p>
        </w:tc>
        <w:tc>
          <w:tcPr>
            <w:tcW w:w="1291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2310,00</w:t>
            </w:r>
          </w:p>
        </w:tc>
        <w:tc>
          <w:tcPr>
            <w:tcW w:w="1421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164</w:t>
            </w:r>
            <w:r w:rsidR="00C479E8">
              <w:rPr>
                <w:bCs/>
              </w:rPr>
              <w:t>8,00</w:t>
            </w:r>
          </w:p>
        </w:tc>
        <w:tc>
          <w:tcPr>
            <w:tcW w:w="1154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662,0</w:t>
            </w:r>
            <w:r w:rsidR="00D46A15">
              <w:rPr>
                <w:bCs/>
              </w:rPr>
              <w:t>0</w:t>
            </w:r>
          </w:p>
        </w:tc>
        <w:tc>
          <w:tcPr>
            <w:tcW w:w="2522" w:type="dxa"/>
          </w:tcPr>
          <w:p w:rsidR="007C318F" w:rsidRPr="001A5352" w:rsidRDefault="00441155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1648 eurai p</w:t>
            </w:r>
            <w:r w:rsidR="00987848" w:rsidRPr="00987848">
              <w:rPr>
                <w:bCs/>
              </w:rPr>
              <w:t xml:space="preserve">anaudoti </w:t>
            </w:r>
            <w:r>
              <w:rPr>
                <w:bCs/>
              </w:rPr>
              <w:t xml:space="preserve">pagal sutartį </w:t>
            </w:r>
            <w:r w:rsidR="00987848" w:rsidRPr="00987848">
              <w:rPr>
                <w:bCs/>
              </w:rPr>
              <w:t>projekto RUSESL veikloms kaip nuosavas indėlis</w:t>
            </w:r>
          </w:p>
        </w:tc>
      </w:tr>
      <w:tr w:rsidR="007C318F" w:rsidRPr="001A5352" w:rsidTr="002F68EC">
        <w:tc>
          <w:tcPr>
            <w:tcW w:w="1850" w:type="dxa"/>
          </w:tcPr>
          <w:p w:rsidR="007C318F" w:rsidRPr="001A5352" w:rsidRDefault="007C318F" w:rsidP="001A5352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Iš viso  </w:t>
            </w:r>
          </w:p>
        </w:tc>
        <w:tc>
          <w:tcPr>
            <w:tcW w:w="1390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654,89</w:t>
            </w:r>
          </w:p>
        </w:tc>
        <w:tc>
          <w:tcPr>
            <w:tcW w:w="1291" w:type="dxa"/>
          </w:tcPr>
          <w:p w:rsidR="007C318F" w:rsidRPr="001A5352" w:rsidRDefault="002F68EC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36785,80</w:t>
            </w:r>
          </w:p>
        </w:tc>
        <w:tc>
          <w:tcPr>
            <w:tcW w:w="1421" w:type="dxa"/>
          </w:tcPr>
          <w:p w:rsidR="007C318F" w:rsidRPr="001A5352" w:rsidRDefault="00D46A15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21429</w:t>
            </w:r>
            <w:r w:rsidR="00C479E8">
              <w:rPr>
                <w:bCs/>
              </w:rPr>
              <w:t>,04</w:t>
            </w:r>
          </w:p>
        </w:tc>
        <w:tc>
          <w:tcPr>
            <w:tcW w:w="1154" w:type="dxa"/>
          </w:tcPr>
          <w:p w:rsidR="007C318F" w:rsidRPr="001A5352" w:rsidRDefault="00D46A15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16011,65</w:t>
            </w:r>
          </w:p>
        </w:tc>
        <w:tc>
          <w:tcPr>
            <w:tcW w:w="2522" w:type="dxa"/>
          </w:tcPr>
          <w:p w:rsidR="007C318F" w:rsidRPr="001A5352" w:rsidRDefault="007C318F" w:rsidP="00651E66">
            <w:pPr>
              <w:widowControl w:val="0"/>
              <w:tabs>
                <w:tab w:val="left" w:pos="27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260C2" w:rsidRDefault="006260C2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p w:rsidR="00633D99" w:rsidRDefault="001A5352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</w:pPr>
      <w:r>
        <w:rPr>
          <w:b/>
          <w:bCs/>
        </w:rPr>
        <w:t>5</w:t>
      </w:r>
      <w:r w:rsidR="00D46A15">
        <w:rPr>
          <w:b/>
          <w:bCs/>
        </w:rPr>
        <w:t>.</w:t>
      </w:r>
      <w:r w:rsidR="00633D99">
        <w:rPr>
          <w:b/>
          <w:bCs/>
        </w:rPr>
        <w:t xml:space="preserve"> </w:t>
      </w:r>
      <w:r w:rsidR="00575903">
        <w:rPr>
          <w:b/>
          <w:bCs/>
        </w:rPr>
        <w:t>T</w:t>
      </w:r>
      <w:r w:rsidR="00633D99">
        <w:rPr>
          <w:b/>
          <w:bCs/>
        </w:rPr>
        <w:t>rumpalaikiai</w:t>
      </w:r>
      <w:r w:rsidR="00C543F4" w:rsidRPr="00C543F4">
        <w:rPr>
          <w:b/>
          <w:bCs/>
        </w:rPr>
        <w:t xml:space="preserve"> įsipareigojimai</w:t>
      </w:r>
      <w:r w:rsidR="00C543F4">
        <w:rPr>
          <w:b/>
          <w:bCs/>
        </w:rPr>
        <w:t xml:space="preserve"> </w:t>
      </w:r>
      <w:r w:rsidR="007B278C" w:rsidRPr="007B278C">
        <w:t>sudarė</w:t>
      </w:r>
      <w:r w:rsidR="00D46A15">
        <w:t>:</w:t>
      </w:r>
    </w:p>
    <w:p w:rsidR="00651E66" w:rsidRDefault="007B278C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</w:pPr>
      <w:r w:rsidRPr="00987848">
        <w:t xml:space="preserve">884,78 Eur - </w:t>
      </w:r>
      <w:r w:rsidR="004D7D9A" w:rsidRPr="00987848">
        <w:t>s</w:t>
      </w:r>
      <w:r w:rsidRPr="00987848">
        <w:t xml:space="preserve">u </w:t>
      </w:r>
      <w:r w:rsidRPr="00330A97">
        <w:t>darbo santykiais susiję įsipareigojimai</w:t>
      </w:r>
      <w:r w:rsidRPr="007B278C">
        <w:t xml:space="preserve"> darbuotojams</w:t>
      </w:r>
      <w:r w:rsidR="00B25A5A">
        <w:t xml:space="preserve"> pagal FETLED </w:t>
      </w:r>
      <w:r w:rsidR="004D7D9A">
        <w:t>projektą</w:t>
      </w:r>
      <w:r w:rsidRPr="007B278C">
        <w:t>, VMI ir Sodrai už priskaičiuotą darbo užmokest</w:t>
      </w:r>
      <w:r w:rsidR="00DD6363">
        <w:t>į</w:t>
      </w:r>
      <w:r w:rsidRPr="007B278C">
        <w:t xml:space="preserve"> ir mokesčius </w:t>
      </w:r>
      <w:r w:rsidR="00D46A15">
        <w:t xml:space="preserve">už </w:t>
      </w:r>
      <w:r w:rsidRPr="007B278C">
        <w:t>2018</w:t>
      </w:r>
      <w:r w:rsidR="00441155">
        <w:t xml:space="preserve"> </w:t>
      </w:r>
      <w:r w:rsidRPr="007B278C">
        <w:t>m</w:t>
      </w:r>
      <w:r w:rsidR="00441155">
        <w:t>.</w:t>
      </w:r>
      <w:r w:rsidRPr="007B278C">
        <w:t xml:space="preserve"> gruodžio mėn.</w:t>
      </w:r>
    </w:p>
    <w:p w:rsidR="005A6047" w:rsidRDefault="005A6047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</w:pPr>
      <w:r>
        <w:t>14955,00 gauti išankstiniai apmokėjimai projektų įgyvendinimui.</w:t>
      </w:r>
    </w:p>
    <w:p w:rsidR="00D46A15" w:rsidRDefault="005A6047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</w:pPr>
      <w:r>
        <w:t>47360,00</w:t>
      </w:r>
      <w:r w:rsidR="00D46A15">
        <w:t xml:space="preserve"> kituose </w:t>
      </w:r>
      <w:r w:rsidR="00B25A5A">
        <w:t>įsipareigojimuose</w:t>
      </w:r>
      <w:r w:rsidR="00D46A15">
        <w:t xml:space="preserve"> rodomos </w:t>
      </w:r>
      <w:r w:rsidR="00B25A5A">
        <w:t xml:space="preserve">gautinos </w:t>
      </w:r>
      <w:r w:rsidR="00D46A15">
        <w:t>sumos, susij</w:t>
      </w:r>
      <w:r w:rsidR="00B25A5A">
        <w:t>usios</w:t>
      </w:r>
      <w:r w:rsidR="00D46A15">
        <w:t xml:space="preserve"> su </w:t>
      </w:r>
      <w:r w:rsidR="00D46A15" w:rsidRPr="00D46A15">
        <w:t>įsipareigojimai</w:t>
      </w:r>
      <w:r w:rsidR="00B25A5A">
        <w:t>s</w:t>
      </w:r>
      <w:r w:rsidR="00D46A15" w:rsidRPr="00D46A15">
        <w:t>, neparodyt</w:t>
      </w:r>
      <w:r w:rsidR="00B25A5A">
        <w:t>ais</w:t>
      </w:r>
      <w:r w:rsidR="00D46A15" w:rsidRPr="00D46A15">
        <w:t xml:space="preserve"> kituose per vienerius metus mokėtinų sumų ir įsipareigojimų straipsniuose</w:t>
      </w:r>
      <w:r w:rsidR="00B25A5A">
        <w:t xml:space="preserve"> (vykdomų projektų įgyvendinimui).</w:t>
      </w:r>
    </w:p>
    <w:p w:rsidR="00D46A15" w:rsidRPr="007B278C" w:rsidRDefault="00D46A15" w:rsidP="00651E66">
      <w:pPr>
        <w:widowControl w:val="0"/>
        <w:tabs>
          <w:tab w:val="left" w:pos="270"/>
          <w:tab w:val="left" w:pos="360"/>
        </w:tabs>
        <w:autoSpaceDE w:val="0"/>
        <w:autoSpaceDN w:val="0"/>
        <w:adjustRightInd w:val="0"/>
        <w:jc w:val="both"/>
      </w:pPr>
    </w:p>
    <w:p w:rsidR="00651E66" w:rsidRPr="00262C81" w:rsidRDefault="001A5352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="00651E66" w:rsidRPr="00262C81">
        <w:rPr>
          <w:b/>
          <w:bCs/>
        </w:rPr>
        <w:t>. Pajamos</w:t>
      </w:r>
    </w:p>
    <w:p w:rsidR="00FF598E" w:rsidRDefault="00C543F4" w:rsidP="00C543F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262C81">
        <w:rPr>
          <w:bCs/>
        </w:rPr>
        <w:t>201</w:t>
      </w:r>
      <w:r w:rsidR="001A5352">
        <w:rPr>
          <w:bCs/>
        </w:rPr>
        <w:t>8</w:t>
      </w:r>
      <w:r w:rsidRPr="00262C81">
        <w:rPr>
          <w:bCs/>
        </w:rPr>
        <w:t xml:space="preserve"> metais asociacija </w:t>
      </w:r>
      <w:r w:rsidR="00FF598E">
        <w:rPr>
          <w:bCs/>
        </w:rPr>
        <w:t>gavo 36785,80</w:t>
      </w:r>
      <w:r w:rsidRPr="00262C81">
        <w:rPr>
          <w:bCs/>
        </w:rPr>
        <w:t xml:space="preserve"> EUR</w:t>
      </w:r>
      <w:r w:rsidR="00FF598E">
        <w:rPr>
          <w:bCs/>
        </w:rPr>
        <w:t xml:space="preserve"> pajamų:</w:t>
      </w:r>
    </w:p>
    <w:p w:rsidR="00FF598E" w:rsidRPr="004D7D9A" w:rsidRDefault="00FF598E" w:rsidP="004D7D9A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>Projektinės veiklos pajamos</w:t>
      </w:r>
      <w:r w:rsidR="00BF1200" w:rsidRPr="004D7D9A">
        <w:rPr>
          <w:bCs/>
        </w:rPr>
        <w:t xml:space="preserve"> </w:t>
      </w:r>
      <w:r w:rsidRPr="004D7D9A">
        <w:rPr>
          <w:bCs/>
        </w:rPr>
        <w:t>31520</w:t>
      </w:r>
      <w:r w:rsidR="00575903">
        <w:rPr>
          <w:bCs/>
        </w:rPr>
        <w:t>,</w:t>
      </w:r>
      <w:r w:rsidRPr="004D7D9A">
        <w:rPr>
          <w:bCs/>
        </w:rPr>
        <w:t>80</w:t>
      </w:r>
      <w:r w:rsidR="00BF1200" w:rsidRPr="004D7D9A">
        <w:rPr>
          <w:bCs/>
        </w:rPr>
        <w:t xml:space="preserve"> projektų įgyvendinimui</w:t>
      </w:r>
      <w:r w:rsidR="004D7D9A">
        <w:rPr>
          <w:bCs/>
        </w:rPr>
        <w:t>.</w:t>
      </w:r>
    </w:p>
    <w:p w:rsidR="00FF598E" w:rsidRPr="004D7D9A" w:rsidRDefault="00FF598E" w:rsidP="004D7D9A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>I</w:t>
      </w:r>
      <w:r w:rsidR="00BF1200" w:rsidRPr="004D7D9A">
        <w:rPr>
          <w:bCs/>
        </w:rPr>
        <w:t>š</w:t>
      </w:r>
      <w:r w:rsidRPr="004D7D9A">
        <w:rPr>
          <w:bCs/>
        </w:rPr>
        <w:t xml:space="preserve"> v</w:t>
      </w:r>
      <w:r w:rsidR="00BF1200" w:rsidRPr="004D7D9A">
        <w:rPr>
          <w:bCs/>
        </w:rPr>
        <w:t>a</w:t>
      </w:r>
      <w:r w:rsidRPr="004D7D9A">
        <w:rPr>
          <w:bCs/>
        </w:rPr>
        <w:t>lstybės biudžeto</w:t>
      </w:r>
      <w:r w:rsidR="00FC795F">
        <w:rPr>
          <w:bCs/>
        </w:rPr>
        <w:t xml:space="preserve"> (LR ŠMM)</w:t>
      </w:r>
      <w:r w:rsidRPr="004D7D9A">
        <w:rPr>
          <w:bCs/>
        </w:rPr>
        <w:t xml:space="preserve"> </w:t>
      </w:r>
      <w:r w:rsidR="00575903">
        <w:rPr>
          <w:bCs/>
        </w:rPr>
        <w:t>–</w:t>
      </w:r>
      <w:r w:rsidR="004D7D9A">
        <w:rPr>
          <w:bCs/>
        </w:rPr>
        <w:t xml:space="preserve"> </w:t>
      </w:r>
      <w:r w:rsidRPr="004D7D9A">
        <w:rPr>
          <w:bCs/>
        </w:rPr>
        <w:t>2300</w:t>
      </w:r>
      <w:r w:rsidR="00575903">
        <w:rPr>
          <w:bCs/>
        </w:rPr>
        <w:t>,00</w:t>
      </w:r>
      <w:r w:rsidRPr="00FF598E">
        <w:rPr>
          <w:rStyle w:val="greenparysk"/>
        </w:rPr>
        <w:t xml:space="preserve"> </w:t>
      </w:r>
      <w:r w:rsidRPr="00262C81">
        <w:rPr>
          <w:rStyle w:val="greenparysk"/>
        </w:rPr>
        <w:t>renginiui „</w:t>
      </w:r>
      <w:r w:rsidR="00575903">
        <w:rPr>
          <w:rStyle w:val="greenparysk"/>
        </w:rPr>
        <w:t>Idėjos. Galimybės. Verslumas</w:t>
      </w:r>
      <w:r w:rsidRPr="00262C81">
        <w:rPr>
          <w:rStyle w:val="greenparysk"/>
        </w:rPr>
        <w:t>“ organizavimui.</w:t>
      </w:r>
    </w:p>
    <w:p w:rsidR="00FF598E" w:rsidRPr="004D7D9A" w:rsidRDefault="00FF598E" w:rsidP="004D7D9A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>Nario mokesčiai 395</w:t>
      </w:r>
      <w:r w:rsidR="00575903">
        <w:rPr>
          <w:bCs/>
        </w:rPr>
        <w:t>,00</w:t>
      </w:r>
      <w:r w:rsidR="004D7D9A">
        <w:rPr>
          <w:bCs/>
        </w:rPr>
        <w:t>.</w:t>
      </w:r>
    </w:p>
    <w:p w:rsidR="00FF598E" w:rsidRPr="004D7D9A" w:rsidRDefault="00FF598E" w:rsidP="004D7D9A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>2% GPM -260</w:t>
      </w:r>
      <w:r w:rsidR="00575903">
        <w:rPr>
          <w:bCs/>
        </w:rPr>
        <w:t>,00</w:t>
      </w:r>
      <w:r w:rsidR="004D7D9A">
        <w:rPr>
          <w:bCs/>
        </w:rPr>
        <w:t>.</w:t>
      </w:r>
    </w:p>
    <w:p w:rsidR="00FF598E" w:rsidRPr="004D7D9A" w:rsidRDefault="00FF598E" w:rsidP="004D7D9A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 xml:space="preserve">Fizinių asmenų parama </w:t>
      </w:r>
      <w:r w:rsidR="00FC795F">
        <w:rPr>
          <w:bCs/>
        </w:rPr>
        <w:t xml:space="preserve">sudarė </w:t>
      </w:r>
      <w:r w:rsidRPr="004D7D9A">
        <w:rPr>
          <w:bCs/>
        </w:rPr>
        <w:t>2310</w:t>
      </w:r>
      <w:r w:rsidR="00575903">
        <w:rPr>
          <w:bCs/>
        </w:rPr>
        <w:t>,00</w:t>
      </w:r>
      <w:r w:rsidR="004D7D9A">
        <w:rPr>
          <w:bCs/>
        </w:rPr>
        <w:t>.</w:t>
      </w:r>
    </w:p>
    <w:p w:rsidR="00FF598E" w:rsidRDefault="00FF598E" w:rsidP="00C543F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</w:p>
    <w:p w:rsidR="00651E66" w:rsidRPr="00262C81" w:rsidRDefault="005A6047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="00651E66" w:rsidRPr="00262C81">
        <w:rPr>
          <w:b/>
          <w:bCs/>
        </w:rPr>
        <w:t>. Sąnaudos</w:t>
      </w:r>
    </w:p>
    <w:p w:rsidR="00BF1200" w:rsidRDefault="00651E66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262C81">
        <w:rPr>
          <w:bCs/>
        </w:rPr>
        <w:t>201</w:t>
      </w:r>
      <w:r w:rsidR="00BF1200">
        <w:rPr>
          <w:bCs/>
        </w:rPr>
        <w:t>8</w:t>
      </w:r>
      <w:r w:rsidRPr="00262C81">
        <w:rPr>
          <w:bCs/>
        </w:rPr>
        <w:t xml:space="preserve"> metais asociacija patyrė </w:t>
      </w:r>
      <w:r w:rsidR="00BF1200">
        <w:rPr>
          <w:bCs/>
        </w:rPr>
        <w:t>22314</w:t>
      </w:r>
      <w:r w:rsidRPr="00262C81">
        <w:rPr>
          <w:bCs/>
        </w:rPr>
        <w:t xml:space="preserve"> EUR veiklos sąnaudų</w:t>
      </w:r>
      <w:r w:rsidR="00BF1200">
        <w:rPr>
          <w:bCs/>
        </w:rPr>
        <w:t>:</w:t>
      </w:r>
    </w:p>
    <w:p w:rsidR="00BF1200" w:rsidRDefault="00B82C3F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Tikslinės veiklos (</w:t>
      </w:r>
      <w:r w:rsidR="004D7D9A">
        <w:rPr>
          <w:bCs/>
        </w:rPr>
        <w:t>2 p</w:t>
      </w:r>
      <w:r w:rsidR="00BF1200">
        <w:rPr>
          <w:bCs/>
        </w:rPr>
        <w:t>rojekt</w:t>
      </w:r>
      <w:r>
        <w:rPr>
          <w:bCs/>
        </w:rPr>
        <w:t>ai ir kt. program</w:t>
      </w:r>
      <w:r w:rsidR="004D7D9A">
        <w:rPr>
          <w:bCs/>
        </w:rPr>
        <w:t>a iš LR ŠMM</w:t>
      </w:r>
      <w:r>
        <w:rPr>
          <w:bCs/>
        </w:rPr>
        <w:t xml:space="preserve">) </w:t>
      </w:r>
      <w:r w:rsidR="00BF1200">
        <w:rPr>
          <w:bCs/>
        </w:rPr>
        <w:t>sąnaudas sudarė:</w:t>
      </w:r>
    </w:p>
    <w:p w:rsidR="00BF1200" w:rsidRPr="00BF1200" w:rsidRDefault="00BF1200" w:rsidP="00BF1200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BF1200">
        <w:rPr>
          <w:bCs/>
        </w:rPr>
        <w:t>Darbuotojų i</w:t>
      </w:r>
      <w:r>
        <w:rPr>
          <w:bCs/>
        </w:rPr>
        <w:t>š</w:t>
      </w:r>
      <w:r w:rsidRPr="00BF1200">
        <w:rPr>
          <w:bCs/>
        </w:rPr>
        <w:t xml:space="preserve">laikymo sąnaudos </w:t>
      </w:r>
      <w:r>
        <w:rPr>
          <w:bCs/>
        </w:rPr>
        <w:t>5605,16</w:t>
      </w:r>
      <w:r w:rsidR="004D7D9A">
        <w:rPr>
          <w:bCs/>
        </w:rPr>
        <w:t>;</w:t>
      </w:r>
    </w:p>
    <w:p w:rsidR="00BF1200" w:rsidRPr="00BF1200" w:rsidRDefault="00BF1200" w:rsidP="00BF1200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BF1200">
        <w:rPr>
          <w:bCs/>
        </w:rPr>
        <w:t>Komandiruočių sąnaudos –</w:t>
      </w:r>
      <w:r w:rsidR="00B82C3F">
        <w:rPr>
          <w:bCs/>
        </w:rPr>
        <w:t xml:space="preserve">4235,76 </w:t>
      </w:r>
      <w:r w:rsidR="004D7D9A">
        <w:rPr>
          <w:bCs/>
        </w:rPr>
        <w:t>;</w:t>
      </w:r>
    </w:p>
    <w:p w:rsidR="00BF1200" w:rsidRDefault="00BF1200" w:rsidP="00BF1200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BF1200">
        <w:rPr>
          <w:bCs/>
        </w:rPr>
        <w:t xml:space="preserve">Pirktų paslaugų </w:t>
      </w:r>
      <w:r>
        <w:rPr>
          <w:bCs/>
        </w:rPr>
        <w:t xml:space="preserve">ir prekių </w:t>
      </w:r>
      <w:r w:rsidRPr="00BF1200">
        <w:rPr>
          <w:bCs/>
        </w:rPr>
        <w:t>sąnaudos</w:t>
      </w:r>
      <w:r>
        <w:rPr>
          <w:bCs/>
        </w:rPr>
        <w:t xml:space="preserve"> 3326</w:t>
      </w:r>
      <w:r w:rsidR="004D7D9A">
        <w:rPr>
          <w:bCs/>
        </w:rPr>
        <w:t>;</w:t>
      </w:r>
    </w:p>
    <w:p w:rsidR="008855D3" w:rsidRPr="00BF1200" w:rsidRDefault="004E003F" w:rsidP="00BF1200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Pervedimai partneriams</w:t>
      </w:r>
      <w:r w:rsidR="004D7D9A">
        <w:rPr>
          <w:bCs/>
        </w:rPr>
        <w:t xml:space="preserve"> pagal projekto FETLED sutartis</w:t>
      </w:r>
      <w:r>
        <w:rPr>
          <w:bCs/>
        </w:rPr>
        <w:t xml:space="preserve"> -8971,00</w:t>
      </w:r>
      <w:r w:rsidR="004D7D9A">
        <w:rPr>
          <w:bCs/>
        </w:rPr>
        <w:t>.</w:t>
      </w:r>
    </w:p>
    <w:p w:rsidR="00BF1200" w:rsidRDefault="00BF1200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</w:p>
    <w:p w:rsidR="00BF1200" w:rsidRDefault="00BF1200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Kitos veiklos sąnaudas sudarė</w:t>
      </w:r>
      <w:r w:rsidR="004E003F">
        <w:rPr>
          <w:bCs/>
        </w:rPr>
        <w:t>:</w:t>
      </w:r>
    </w:p>
    <w:p w:rsidR="00BF1200" w:rsidRPr="004D7D9A" w:rsidRDefault="00B82C3F" w:rsidP="004D7D9A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>UAB „Interneto vizija“ už svetainės talpinimą 86,97</w:t>
      </w:r>
      <w:r w:rsidR="001669CD">
        <w:rPr>
          <w:bCs/>
        </w:rPr>
        <w:t>.</w:t>
      </w:r>
    </w:p>
    <w:p w:rsidR="00B82C3F" w:rsidRPr="004D7D9A" w:rsidRDefault="00B82C3F" w:rsidP="004D7D9A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>Antspaudo gamyba 22,94</w:t>
      </w:r>
      <w:r w:rsidR="001669CD">
        <w:rPr>
          <w:bCs/>
        </w:rPr>
        <w:t>.</w:t>
      </w:r>
    </w:p>
    <w:p w:rsidR="004E003F" w:rsidRPr="004D7D9A" w:rsidRDefault="004E003F" w:rsidP="004D7D9A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4D7D9A">
        <w:rPr>
          <w:bCs/>
        </w:rPr>
        <w:t xml:space="preserve">UAB </w:t>
      </w:r>
      <w:proofErr w:type="spellStart"/>
      <w:r w:rsidRPr="004D7D9A">
        <w:rPr>
          <w:bCs/>
        </w:rPr>
        <w:t>Sivis</w:t>
      </w:r>
      <w:proofErr w:type="spellEnd"/>
      <w:r w:rsidRPr="004D7D9A">
        <w:rPr>
          <w:bCs/>
        </w:rPr>
        <w:t xml:space="preserve"> </w:t>
      </w:r>
      <w:r w:rsidR="00441155" w:rsidRPr="00441155">
        <w:rPr>
          <w:bCs/>
        </w:rPr>
        <w:t xml:space="preserve">(spauda)  </w:t>
      </w:r>
      <w:r w:rsidRPr="004D7D9A">
        <w:rPr>
          <w:bCs/>
        </w:rPr>
        <w:t>5,00</w:t>
      </w:r>
      <w:r w:rsidR="001669CD">
        <w:rPr>
          <w:bCs/>
        </w:rPr>
        <w:t>.</w:t>
      </w:r>
    </w:p>
    <w:p w:rsidR="00B82C3F" w:rsidRDefault="00B82C3F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</w:p>
    <w:p w:rsidR="00BF1200" w:rsidRDefault="00BF1200" w:rsidP="00651E6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Banko mokesčių sąnaudos</w:t>
      </w:r>
      <w:r w:rsidR="00B82C3F">
        <w:rPr>
          <w:bCs/>
        </w:rPr>
        <w:t xml:space="preserve"> 60,98</w:t>
      </w:r>
    </w:p>
    <w:p w:rsidR="00BC2A32" w:rsidRDefault="00BC2A32">
      <w:pPr>
        <w:widowControl w:val="0"/>
        <w:rPr>
          <w:snapToGrid w:val="0"/>
        </w:rPr>
      </w:pPr>
    </w:p>
    <w:p w:rsidR="00FE544A" w:rsidRPr="005A6047" w:rsidRDefault="005A6047">
      <w:pPr>
        <w:widowControl w:val="0"/>
        <w:rPr>
          <w:b/>
          <w:snapToGrid w:val="0"/>
        </w:rPr>
      </w:pPr>
      <w:r w:rsidRPr="005A6047">
        <w:rPr>
          <w:b/>
          <w:snapToGrid w:val="0"/>
        </w:rPr>
        <w:t xml:space="preserve">8. </w:t>
      </w:r>
      <w:r w:rsidR="00FE544A" w:rsidRPr="005A6047">
        <w:rPr>
          <w:b/>
          <w:snapToGrid w:val="0"/>
        </w:rPr>
        <w:t>Galutinis veiklos rezultatas</w:t>
      </w:r>
      <w:r w:rsidR="00FC795F" w:rsidRPr="005A6047">
        <w:rPr>
          <w:b/>
          <w:snapToGrid w:val="0"/>
        </w:rPr>
        <w:t xml:space="preserve"> </w:t>
      </w:r>
      <w:r w:rsidRPr="005A6047">
        <w:rPr>
          <w:b/>
          <w:snapToGrid w:val="0"/>
        </w:rPr>
        <w:t>14472 EUR</w:t>
      </w:r>
    </w:p>
    <w:p w:rsidR="00F86731" w:rsidRDefault="00F86731">
      <w:pPr>
        <w:widowControl w:val="0"/>
        <w:rPr>
          <w:snapToGrid w:val="0"/>
        </w:rPr>
      </w:pPr>
    </w:p>
    <w:p w:rsidR="00F86731" w:rsidRDefault="00F86731">
      <w:pPr>
        <w:widowControl w:val="0"/>
        <w:rPr>
          <w:snapToGrid w:val="0"/>
        </w:rPr>
      </w:pPr>
    </w:p>
    <w:p w:rsidR="00F86731" w:rsidRDefault="00F86731">
      <w:pPr>
        <w:widowControl w:val="0"/>
        <w:rPr>
          <w:snapToGrid w:val="0"/>
        </w:rPr>
      </w:pPr>
      <w:r>
        <w:rPr>
          <w:snapToGrid w:val="0"/>
        </w:rPr>
        <w:t>Prezidentas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Marius </w:t>
      </w:r>
      <w:r w:rsidR="006024B0">
        <w:rPr>
          <w:snapToGrid w:val="0"/>
        </w:rPr>
        <w:t>I</w:t>
      </w:r>
      <w:r>
        <w:rPr>
          <w:snapToGrid w:val="0"/>
        </w:rPr>
        <w:t>gnatonis</w:t>
      </w:r>
    </w:p>
    <w:p w:rsidR="006024B0" w:rsidRDefault="006024B0">
      <w:pPr>
        <w:widowControl w:val="0"/>
        <w:rPr>
          <w:snapToGrid w:val="0"/>
        </w:rPr>
      </w:pPr>
    </w:p>
    <w:p w:rsidR="006024B0" w:rsidRDefault="006024B0">
      <w:pPr>
        <w:widowControl w:val="0"/>
        <w:rPr>
          <w:snapToGrid w:val="0"/>
        </w:rPr>
      </w:pPr>
      <w:r>
        <w:rPr>
          <w:snapToGrid w:val="0"/>
        </w:rPr>
        <w:t>Finansi</w:t>
      </w:r>
      <w:r w:rsidR="00795462">
        <w:rPr>
          <w:snapToGrid w:val="0"/>
        </w:rPr>
        <w:t>nink</w:t>
      </w:r>
      <w:r>
        <w:rPr>
          <w:snapToGrid w:val="0"/>
        </w:rPr>
        <w:t>ė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Rima Bačiulytė</w:t>
      </w:r>
    </w:p>
    <w:p w:rsidR="00F86731" w:rsidRDefault="00F86731">
      <w:pPr>
        <w:widowControl w:val="0"/>
        <w:rPr>
          <w:snapToGrid w:val="0"/>
        </w:rPr>
      </w:pPr>
    </w:p>
    <w:sectPr w:rsidR="00F86731" w:rsidSect="00FE5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96" w:rsidRDefault="00AF6796">
      <w:r>
        <w:separator/>
      </w:r>
    </w:p>
  </w:endnote>
  <w:endnote w:type="continuationSeparator" w:id="0">
    <w:p w:rsidR="00AF6796" w:rsidRDefault="00AF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48" w:rsidRDefault="0098784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48" w:rsidRDefault="00987848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48" w:rsidRDefault="0098784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96" w:rsidRDefault="00AF6796">
      <w:r>
        <w:separator/>
      </w:r>
    </w:p>
  </w:footnote>
  <w:footnote w:type="continuationSeparator" w:id="0">
    <w:p w:rsidR="00AF6796" w:rsidRDefault="00AF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48" w:rsidRDefault="0098784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87848" w:rsidRDefault="00987848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48" w:rsidRDefault="0098784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19</w:t>
    </w:r>
    <w:r>
      <w:rPr>
        <w:lang w:eastAsia="lt-LT"/>
      </w:rPr>
      <w:fldChar w:fldCharType="end"/>
    </w:r>
  </w:p>
  <w:p w:rsidR="00987848" w:rsidRDefault="00987848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48" w:rsidRDefault="00987848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030A31"/>
    <w:multiLevelType w:val="hybridMultilevel"/>
    <w:tmpl w:val="4254D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1B3"/>
    <w:multiLevelType w:val="hybridMultilevel"/>
    <w:tmpl w:val="D82C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729F"/>
    <w:multiLevelType w:val="hybridMultilevel"/>
    <w:tmpl w:val="3766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302"/>
    <w:multiLevelType w:val="multilevel"/>
    <w:tmpl w:val="91A4B4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6A337A5"/>
    <w:multiLevelType w:val="hybridMultilevel"/>
    <w:tmpl w:val="11DC8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30F9"/>
    <w:multiLevelType w:val="hybridMultilevel"/>
    <w:tmpl w:val="122EE1F6"/>
    <w:lvl w:ilvl="0" w:tplc="F4AAAFF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2554AD"/>
    <w:multiLevelType w:val="multilevel"/>
    <w:tmpl w:val="4D60A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3152F5"/>
    <w:multiLevelType w:val="hybridMultilevel"/>
    <w:tmpl w:val="DF8ED7B2"/>
    <w:lvl w:ilvl="0" w:tplc="811C73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16409D"/>
    <w:multiLevelType w:val="hybridMultilevel"/>
    <w:tmpl w:val="61CC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9F"/>
    <w:rsid w:val="00013050"/>
    <w:rsid w:val="0006607B"/>
    <w:rsid w:val="000C526A"/>
    <w:rsid w:val="000E2E77"/>
    <w:rsid w:val="001621C9"/>
    <w:rsid w:val="001669CD"/>
    <w:rsid w:val="001A5352"/>
    <w:rsid w:val="001D7B89"/>
    <w:rsid w:val="00224D05"/>
    <w:rsid w:val="0022707B"/>
    <w:rsid w:val="0029219F"/>
    <w:rsid w:val="002B2ACA"/>
    <w:rsid w:val="002E30C1"/>
    <w:rsid w:val="002E58AF"/>
    <w:rsid w:val="002F68EC"/>
    <w:rsid w:val="00315F9B"/>
    <w:rsid w:val="0034333F"/>
    <w:rsid w:val="00360C2E"/>
    <w:rsid w:val="00374374"/>
    <w:rsid w:val="003806D4"/>
    <w:rsid w:val="00386B23"/>
    <w:rsid w:val="003C18B5"/>
    <w:rsid w:val="00415639"/>
    <w:rsid w:val="00440F4E"/>
    <w:rsid w:val="00441155"/>
    <w:rsid w:val="0046153B"/>
    <w:rsid w:val="004D2824"/>
    <w:rsid w:val="004D7D9A"/>
    <w:rsid w:val="004E003F"/>
    <w:rsid w:val="00506713"/>
    <w:rsid w:val="0056712D"/>
    <w:rsid w:val="00575903"/>
    <w:rsid w:val="005A6047"/>
    <w:rsid w:val="005C5AEA"/>
    <w:rsid w:val="005E6AAF"/>
    <w:rsid w:val="005F0375"/>
    <w:rsid w:val="006024B0"/>
    <w:rsid w:val="006132CB"/>
    <w:rsid w:val="00616EE3"/>
    <w:rsid w:val="006260C2"/>
    <w:rsid w:val="00633D99"/>
    <w:rsid w:val="00651E66"/>
    <w:rsid w:val="00674EC9"/>
    <w:rsid w:val="00695065"/>
    <w:rsid w:val="00695209"/>
    <w:rsid w:val="00782016"/>
    <w:rsid w:val="00795462"/>
    <w:rsid w:val="007B278C"/>
    <w:rsid w:val="007C318F"/>
    <w:rsid w:val="008143E3"/>
    <w:rsid w:val="00833327"/>
    <w:rsid w:val="00845D4B"/>
    <w:rsid w:val="008855D3"/>
    <w:rsid w:val="008B7655"/>
    <w:rsid w:val="00987848"/>
    <w:rsid w:val="00A771CB"/>
    <w:rsid w:val="00A9406C"/>
    <w:rsid w:val="00AF6796"/>
    <w:rsid w:val="00B212A7"/>
    <w:rsid w:val="00B25A5A"/>
    <w:rsid w:val="00B82C3F"/>
    <w:rsid w:val="00B9410A"/>
    <w:rsid w:val="00BC2A32"/>
    <w:rsid w:val="00BD0CCA"/>
    <w:rsid w:val="00BF1200"/>
    <w:rsid w:val="00C479E8"/>
    <w:rsid w:val="00C543F4"/>
    <w:rsid w:val="00C869EB"/>
    <w:rsid w:val="00CA6185"/>
    <w:rsid w:val="00D030B9"/>
    <w:rsid w:val="00D364DC"/>
    <w:rsid w:val="00D46A15"/>
    <w:rsid w:val="00D55FE3"/>
    <w:rsid w:val="00D96138"/>
    <w:rsid w:val="00DD6363"/>
    <w:rsid w:val="00E12ECF"/>
    <w:rsid w:val="00E15E7A"/>
    <w:rsid w:val="00E45A60"/>
    <w:rsid w:val="00E53E9C"/>
    <w:rsid w:val="00E66429"/>
    <w:rsid w:val="00E908B4"/>
    <w:rsid w:val="00EC6FDE"/>
    <w:rsid w:val="00ED64E5"/>
    <w:rsid w:val="00F86731"/>
    <w:rsid w:val="00F9469A"/>
    <w:rsid w:val="00FB0D2A"/>
    <w:rsid w:val="00FC795F"/>
    <w:rsid w:val="00FE1D9C"/>
    <w:rsid w:val="00FE544A"/>
    <w:rsid w:val="00FF2BF1"/>
    <w:rsid w:val="00FF598E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220FE-F628-478A-AB3A-C2263C38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greenparysk">
    <w:name w:val="greenparysk"/>
    <w:rsid w:val="00651E66"/>
  </w:style>
  <w:style w:type="character" w:customStyle="1" w:styleId="5afx">
    <w:name w:val="_5afx"/>
    <w:basedOn w:val="DefaultParagraphFont"/>
    <w:rsid w:val="0006607B"/>
  </w:style>
  <w:style w:type="character" w:customStyle="1" w:styleId="58cl">
    <w:name w:val="_58cl"/>
    <w:basedOn w:val="DefaultParagraphFont"/>
    <w:rsid w:val="0006607B"/>
  </w:style>
  <w:style w:type="character" w:customStyle="1" w:styleId="58cm">
    <w:name w:val="_58cm"/>
    <w:basedOn w:val="DefaultParagraphFont"/>
    <w:rsid w:val="0006607B"/>
  </w:style>
  <w:style w:type="character" w:styleId="Emphasis">
    <w:name w:val="Emphasis"/>
    <w:basedOn w:val="DefaultParagraphFont"/>
    <w:uiPriority w:val="20"/>
    <w:qFormat/>
    <w:rsid w:val="0006607B"/>
    <w:rPr>
      <w:i/>
      <w:iCs/>
    </w:rPr>
  </w:style>
  <w:style w:type="character" w:styleId="Strong">
    <w:name w:val="Strong"/>
    <w:basedOn w:val="DefaultParagraphFont"/>
    <w:uiPriority w:val="22"/>
    <w:qFormat/>
    <w:rsid w:val="008143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3E3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rsid w:val="0050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rusesl?source=feed_text&amp;__xts__%5B0%5D=68.ARA3kMMwfy406CmjkosL3FcCmuaakGZYvQErrW9Vmbd23ioF9_Em8iO3gTY5z0u7iMMOqNdP2QdnYWqaFF8Frvckp8ylHB1viMNxFONZbGhnzdUYXsE2fzXlgJvkc2vCrCcPaKB0qV3qhFU9oATUwlRVaEV0udYdDUDdDyfNI4yVNLB9J-Yem6i7fmslhuZmvjDKjiviXQdMzl2j2X2VQUpwIUGZAHW82xcZ4Fs&amp;__tn__=%2ANK-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D9A1-C3CD-4F6C-868D-D7830A32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 Ignatonis</cp:lastModifiedBy>
  <cp:revision>22</cp:revision>
  <cp:lastPrinted>2019-02-12T14:36:00Z</cp:lastPrinted>
  <dcterms:created xsi:type="dcterms:W3CDTF">2019-02-20T13:06:00Z</dcterms:created>
  <dcterms:modified xsi:type="dcterms:W3CDTF">2019-04-02T10:17:00Z</dcterms:modified>
</cp:coreProperties>
</file>